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EDE6" w14:textId="77777777" w:rsidR="00E450B4" w:rsidRPr="004E5C60" w:rsidRDefault="00E450B4" w:rsidP="00441F01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 xml:space="preserve">Затверджено на засіданні </w:t>
      </w:r>
    </w:p>
    <w:p w14:paraId="712072DC" w14:textId="77777777" w:rsidR="00E450B4" w:rsidRPr="004E5C60" w:rsidRDefault="00E450B4" w:rsidP="00441F01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кафедри судочинства,</w:t>
      </w:r>
    </w:p>
    <w:p w14:paraId="04E347C1" w14:textId="77777777" w:rsidR="00E450B4" w:rsidRPr="004E5C60" w:rsidRDefault="00E450B4" w:rsidP="00441F01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протокол № 2 від 27.09.2021 р.</w:t>
      </w:r>
    </w:p>
    <w:p w14:paraId="1E4464E6" w14:textId="77777777" w:rsidR="00E450B4" w:rsidRPr="004E5C60" w:rsidRDefault="00E450B4" w:rsidP="00441F0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0DF7E5B" w14:textId="77777777" w:rsidR="00E450B4" w:rsidRDefault="00E450B4" w:rsidP="00441F0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Тематика бакалаврських робіт</w:t>
      </w:r>
    </w:p>
    <w:p w14:paraId="58FF48BE" w14:textId="5E665B61" w:rsidR="00E450B4" w:rsidRPr="004E5C60" w:rsidRDefault="00E450B4" w:rsidP="00441F0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Станом н</w:t>
      </w:r>
      <w:r w:rsidR="00253563">
        <w:rPr>
          <w:rFonts w:ascii="Times New Roman" w:hAnsi="Times New Roman"/>
          <w:b/>
          <w:sz w:val="24"/>
          <w:szCs w:val="24"/>
        </w:rPr>
        <w:t>а</w:t>
      </w:r>
      <w:r w:rsidR="004F7D5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4679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24679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.2021 р.</w:t>
      </w:r>
    </w:p>
    <w:p w14:paraId="54967923" w14:textId="77777777" w:rsidR="00E450B4" w:rsidRPr="004E5C60" w:rsidRDefault="00E450B4" w:rsidP="00441F0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BB224EF" w14:textId="77777777" w:rsidR="00E450B4" w:rsidRPr="004E5C60" w:rsidRDefault="00E450B4" w:rsidP="000413D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 -  д.ю.н., доц. Кернякевич-Танасійчук Ю.В.</w:t>
      </w:r>
    </w:p>
    <w:p w14:paraId="6C3FA9E8" w14:textId="77777777" w:rsidR="00E450B4" w:rsidRPr="004E5C60" w:rsidRDefault="00E450B4" w:rsidP="000413D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роботи - денна форма навчання; 5 робіт - заочна форма навчання)</w:t>
      </w:r>
    </w:p>
    <w:p w14:paraId="61661540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Адміністративно-правовий статус органів прокуратури.</w:t>
      </w:r>
      <w:r w:rsidR="009510CD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9510CD">
        <w:rPr>
          <w:rFonts w:ascii="Times New Roman" w:hAnsi="Times New Roman"/>
          <w:b/>
          <w:bCs/>
          <w:sz w:val="24"/>
          <w:szCs w:val="24"/>
        </w:rPr>
        <w:t>Шургот Р.О.)ПР-45</w:t>
      </w:r>
    </w:p>
    <w:p w14:paraId="244A2EB7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 xml:space="preserve">Правовий статус адвоката як представника в адміністративному процесі. </w:t>
      </w:r>
      <w:r w:rsidRPr="004E5C60">
        <w:rPr>
          <w:rFonts w:ascii="Times New Roman" w:hAnsi="Times New Roman"/>
          <w:b/>
          <w:sz w:val="24"/>
          <w:szCs w:val="24"/>
        </w:rPr>
        <w:t xml:space="preserve">(Гоголь Г., ПРз-42). </w:t>
      </w:r>
    </w:p>
    <w:p w14:paraId="4CEEDCA0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Юрисдикція адміністративних справ. (</w:t>
      </w:r>
      <w:r w:rsidRPr="004E5C60">
        <w:rPr>
          <w:rFonts w:ascii="Times New Roman" w:hAnsi="Times New Roman"/>
          <w:b/>
          <w:sz w:val="24"/>
          <w:szCs w:val="24"/>
        </w:rPr>
        <w:t>Моцюк А.</w:t>
      </w:r>
      <w:r w:rsidRPr="004E5C60">
        <w:rPr>
          <w:rFonts w:ascii="Times New Roman" w:hAnsi="Times New Roman"/>
          <w:sz w:val="24"/>
          <w:szCs w:val="24"/>
        </w:rPr>
        <w:t xml:space="preserve">, </w:t>
      </w:r>
      <w:r w:rsidRPr="004E5C60">
        <w:rPr>
          <w:rFonts w:ascii="Times New Roman" w:hAnsi="Times New Roman"/>
          <w:b/>
          <w:sz w:val="24"/>
          <w:szCs w:val="24"/>
        </w:rPr>
        <w:t>ПР-43).</w:t>
      </w:r>
    </w:p>
    <w:p w14:paraId="0292BE2B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Висновок експерта як доказ в адміністративному судочинстві України.</w:t>
      </w:r>
      <w:r w:rsidRPr="004E5C60">
        <w:rPr>
          <w:rFonts w:ascii="Times New Roman" w:hAnsi="Times New Roman"/>
          <w:b/>
          <w:sz w:val="24"/>
          <w:szCs w:val="24"/>
        </w:rPr>
        <w:t xml:space="preserve"> (Сацюк О., ПРз-41).</w:t>
      </w:r>
    </w:p>
    <w:p w14:paraId="52963B81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Перегляд судових рішень у системі судового захисту в адміністративному судочинстві України.</w:t>
      </w:r>
    </w:p>
    <w:p w14:paraId="6875B36F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Виконання покарань як міждисциплінарна категорія кримінально-виконавчого та кримінального процесуального права.</w:t>
      </w:r>
      <w:r w:rsidR="00731A30">
        <w:rPr>
          <w:rFonts w:ascii="Times New Roman" w:hAnsi="Times New Roman"/>
          <w:b/>
          <w:bCs/>
          <w:sz w:val="24"/>
          <w:szCs w:val="24"/>
        </w:rPr>
        <w:t>(Кривцун Б.О.)ПР-43</w:t>
      </w:r>
    </w:p>
    <w:p w14:paraId="06718591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 xml:space="preserve">Правовий статус особи, засудженої до позбавлення волі: кримінально-процесуальний та кримінально-виконавчий аспекти. </w:t>
      </w:r>
      <w:r w:rsidRPr="004E5C60">
        <w:rPr>
          <w:rFonts w:ascii="Times New Roman" w:hAnsi="Times New Roman"/>
          <w:b/>
          <w:sz w:val="24"/>
          <w:szCs w:val="24"/>
        </w:rPr>
        <w:t>(Захарук О., ПР-42)</w:t>
      </w:r>
    </w:p>
    <w:p w14:paraId="4C1DAFCA" w14:textId="77777777" w:rsidR="00E450B4" w:rsidRPr="004E5C60" w:rsidRDefault="00E450B4" w:rsidP="00487BF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Пробація як міжгалузевий інститут кримінального процесуального права та кримінально-виконавчого права. (</w:t>
      </w:r>
      <w:r w:rsidRPr="004E5C60">
        <w:rPr>
          <w:rFonts w:ascii="Times New Roman" w:hAnsi="Times New Roman"/>
          <w:b/>
          <w:sz w:val="24"/>
          <w:szCs w:val="24"/>
        </w:rPr>
        <w:t>Олійник М., ПР-44)</w:t>
      </w:r>
    </w:p>
    <w:p w14:paraId="29EDC75A" w14:textId="77777777" w:rsidR="00E450B4" w:rsidRPr="004E5C60" w:rsidRDefault="00E450B4" w:rsidP="001F280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5A1E9" w14:textId="77777777" w:rsidR="00E450B4" w:rsidRPr="004E5C60" w:rsidRDefault="00E450B4" w:rsidP="000413DF">
      <w:pPr>
        <w:spacing w:after="0" w:line="36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 -  д.ю.н., проф. Махінчук В.М.</w:t>
      </w:r>
    </w:p>
    <w:p w14:paraId="4D2135CB" w14:textId="77777777" w:rsidR="00E450B4" w:rsidRPr="004E5C60" w:rsidRDefault="00E450B4" w:rsidP="000413D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(3 роботи - денна форма навчання; 1 робота - заочна форма навчання)</w:t>
      </w:r>
    </w:p>
    <w:p w14:paraId="0E1997E6" w14:textId="77777777" w:rsidR="00E450B4" w:rsidRPr="004E5C60" w:rsidRDefault="00E450B4" w:rsidP="009D0F7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Організація судочинства і напрями його реформування в Україні.</w:t>
      </w:r>
      <w:r w:rsidR="00A3179B">
        <w:rPr>
          <w:rFonts w:ascii="Times New Roman" w:hAnsi="Times New Roman"/>
          <w:b/>
          <w:bCs/>
          <w:sz w:val="24"/>
          <w:szCs w:val="24"/>
        </w:rPr>
        <w:t xml:space="preserve">(Юрчук </w:t>
      </w:r>
      <w:r w:rsidR="006A4EA2">
        <w:rPr>
          <w:rFonts w:ascii="Times New Roman" w:hAnsi="Times New Roman"/>
          <w:b/>
          <w:bCs/>
          <w:sz w:val="24"/>
          <w:szCs w:val="24"/>
        </w:rPr>
        <w:t>І</w:t>
      </w:r>
      <w:r w:rsidR="007500A9">
        <w:rPr>
          <w:rFonts w:ascii="Times New Roman" w:hAnsi="Times New Roman"/>
          <w:b/>
          <w:bCs/>
          <w:sz w:val="24"/>
          <w:szCs w:val="24"/>
        </w:rPr>
        <w:t xml:space="preserve">.В.) </w:t>
      </w:r>
      <w:r w:rsidR="0079130D">
        <w:rPr>
          <w:rFonts w:ascii="Times New Roman" w:hAnsi="Times New Roman"/>
          <w:b/>
          <w:bCs/>
          <w:sz w:val="24"/>
          <w:szCs w:val="24"/>
        </w:rPr>
        <w:t>Пр-45</w:t>
      </w:r>
    </w:p>
    <w:p w14:paraId="06E4FC4B" w14:textId="77777777" w:rsidR="00E450B4" w:rsidRPr="004E5C60" w:rsidRDefault="00E450B4" w:rsidP="00487BF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Шляхи вдосконалення кримінального судочинства для дітей</w:t>
      </w:r>
      <w:r w:rsidRPr="004E5C60">
        <w:rPr>
          <w:rFonts w:ascii="Times New Roman" w:hAnsi="Times New Roman"/>
          <w:b/>
          <w:sz w:val="24"/>
          <w:szCs w:val="24"/>
        </w:rPr>
        <w:t>. (Балан С., ПР-42).</w:t>
      </w:r>
    </w:p>
    <w:p w14:paraId="19AF8365" w14:textId="77777777" w:rsidR="00E450B4" w:rsidRPr="004E5C60" w:rsidRDefault="00E450B4" w:rsidP="00487BF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Процесуальний статус сторін як учасників адміністративного судочинства.</w:t>
      </w:r>
      <w:r w:rsidR="005A10C1">
        <w:rPr>
          <w:rFonts w:ascii="Times New Roman" w:hAnsi="Times New Roman"/>
          <w:b/>
          <w:bCs/>
          <w:sz w:val="24"/>
          <w:szCs w:val="24"/>
        </w:rPr>
        <w:t>(Калин В.Р.)</w:t>
      </w:r>
      <w:r w:rsidR="0090364B">
        <w:rPr>
          <w:rFonts w:ascii="Times New Roman" w:hAnsi="Times New Roman"/>
          <w:b/>
          <w:bCs/>
          <w:sz w:val="24"/>
          <w:szCs w:val="24"/>
        </w:rPr>
        <w:t>ПР-45</w:t>
      </w:r>
    </w:p>
    <w:p w14:paraId="7D506B5E" w14:textId="77777777" w:rsidR="00E450B4" w:rsidRPr="004E5C60" w:rsidRDefault="00E450B4" w:rsidP="008B134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 xml:space="preserve">Право на справедливий суд: поняття, зміст та засоби забезпечення. </w:t>
      </w:r>
      <w:r w:rsidR="0087077C">
        <w:rPr>
          <w:rFonts w:ascii="Times New Roman" w:hAnsi="Times New Roman"/>
          <w:b/>
          <w:bCs/>
          <w:sz w:val="24"/>
          <w:szCs w:val="24"/>
        </w:rPr>
        <w:t>(Джиджора Ю.Є.) Пр-44</w:t>
      </w:r>
    </w:p>
    <w:p w14:paraId="1133DF66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E0E156A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 -  к.ю.н., доц.  Ковалишин О.Р.</w:t>
      </w:r>
    </w:p>
    <w:p w14:paraId="4D583050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(4 роботи - денна форма навчання; 2 роботи - заочна форма навчання)</w:t>
      </w:r>
    </w:p>
    <w:p w14:paraId="4B425EBA" w14:textId="77777777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 xml:space="preserve"> Астрент як спосіб забезпечення виконання судового рішення у цивільному процесі.</w:t>
      </w:r>
    </w:p>
    <w:p w14:paraId="4C38F477" w14:textId="77777777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lastRenderedPageBreak/>
        <w:t>Показання свідків у господарському процесі.</w:t>
      </w:r>
      <w:r w:rsidR="00F46634">
        <w:rPr>
          <w:rFonts w:ascii="Times New Roman" w:hAnsi="Times New Roman"/>
          <w:b/>
          <w:bCs/>
          <w:sz w:val="24"/>
          <w:szCs w:val="24"/>
        </w:rPr>
        <w:t>(Сива І.Р.)Пр-45</w:t>
      </w:r>
    </w:p>
    <w:p w14:paraId="40074C7A" w14:textId="77777777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Рішення ЄСПЛ як джерело права у господарському процесі.</w:t>
      </w:r>
    </w:p>
    <w:p w14:paraId="730DB697" w14:textId="77777777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Спрощені  провадження в господарському процесі.</w:t>
      </w:r>
      <w:r w:rsidR="002430E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30EF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2430EF">
        <w:rPr>
          <w:rFonts w:ascii="Times New Roman" w:hAnsi="Times New Roman"/>
          <w:b/>
          <w:bCs/>
          <w:sz w:val="24"/>
          <w:szCs w:val="24"/>
        </w:rPr>
        <w:t>Сальваровський П.В.)ПР-45</w:t>
      </w:r>
    </w:p>
    <w:p w14:paraId="7022A9A0" w14:textId="77777777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Забезпечення позову у господарському процесі.</w:t>
      </w:r>
      <w:r w:rsidR="009421C5">
        <w:rPr>
          <w:rFonts w:ascii="Times New Roman" w:hAnsi="Times New Roman"/>
          <w:b/>
          <w:bCs/>
          <w:sz w:val="24"/>
          <w:szCs w:val="24"/>
        </w:rPr>
        <w:t>(Романюк А.І.)</w:t>
      </w:r>
    </w:p>
    <w:p w14:paraId="7CD2592E" w14:textId="58B1A268" w:rsidR="00E450B4" w:rsidRPr="004E5C60" w:rsidRDefault="00E450B4" w:rsidP="000413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Електронні докази в цивільному процесі. </w:t>
      </w:r>
      <w:r w:rsidR="001B1C44">
        <w:rPr>
          <w:rFonts w:ascii="Times New Roman" w:hAnsi="Times New Roman"/>
          <w:b/>
          <w:bCs/>
          <w:sz w:val="24"/>
          <w:szCs w:val="24"/>
        </w:rPr>
        <w:t>(Романі</w:t>
      </w:r>
      <w:r w:rsidR="006E277B">
        <w:rPr>
          <w:rFonts w:ascii="Times New Roman" w:hAnsi="Times New Roman"/>
          <w:b/>
          <w:bCs/>
          <w:sz w:val="24"/>
          <w:szCs w:val="24"/>
        </w:rPr>
        <w:t>в</w:t>
      </w:r>
      <w:r w:rsidR="001B1C44">
        <w:rPr>
          <w:rFonts w:ascii="Times New Roman" w:hAnsi="Times New Roman"/>
          <w:b/>
          <w:bCs/>
          <w:sz w:val="24"/>
          <w:szCs w:val="24"/>
        </w:rPr>
        <w:t xml:space="preserve"> Л.Р.</w:t>
      </w:r>
      <w:r w:rsidR="00203953">
        <w:rPr>
          <w:rFonts w:ascii="Times New Roman" w:hAnsi="Times New Roman"/>
          <w:b/>
          <w:bCs/>
          <w:sz w:val="24"/>
          <w:szCs w:val="24"/>
        </w:rPr>
        <w:t>) ПРз-42</w:t>
      </w:r>
    </w:p>
    <w:p w14:paraId="2CB435DE" w14:textId="77777777" w:rsidR="00E450B4" w:rsidRPr="004E5C60" w:rsidRDefault="00E450B4" w:rsidP="000413DF">
      <w:pPr>
        <w:pStyle w:val="a3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18835EBE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– к.ю.н., доц. Кузьмич О.Я.</w:t>
      </w:r>
    </w:p>
    <w:p w14:paraId="02D65161" w14:textId="77777777" w:rsidR="00E450B4" w:rsidRPr="004E5C60" w:rsidRDefault="00E450B4" w:rsidP="004D2E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роботи - денна форма навчання)</w:t>
      </w:r>
    </w:p>
    <w:p w14:paraId="72FCAC1C" w14:textId="77777777" w:rsidR="00E450B4" w:rsidRPr="004E5C60" w:rsidRDefault="00E450B4" w:rsidP="004D2EFA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2639F04" w14:textId="77777777" w:rsidR="00E450B4" w:rsidRPr="004E5C60" w:rsidRDefault="00E450B4" w:rsidP="004D2EF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Цивільна юрисдикція </w:t>
      </w:r>
    </w:p>
    <w:p w14:paraId="22D83C23" w14:textId="77777777" w:rsidR="00E450B4" w:rsidRPr="004E5C60" w:rsidRDefault="00E450B4" w:rsidP="004D2EF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Судові рішення у цивільному процесуальному праві України.</w:t>
      </w:r>
      <w:r w:rsidR="00FD351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(Болюх А.Д.) Пр-44</w:t>
      </w:r>
    </w:p>
    <w:p w14:paraId="5C87E2D4" w14:textId="77777777" w:rsidR="00E450B4" w:rsidRPr="004E5C60" w:rsidRDefault="00E450B4" w:rsidP="004D2EFA">
      <w:pPr>
        <w:pStyle w:val="a3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6415D03B" w14:textId="77777777" w:rsidR="00E450B4" w:rsidRPr="004E5C60" w:rsidRDefault="00E450B4" w:rsidP="004D2EF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– к.ю.н., доц. Кузьмич О.Я.</w:t>
      </w:r>
    </w:p>
    <w:p w14:paraId="33E252E2" w14:textId="77777777" w:rsidR="00E450B4" w:rsidRPr="004E5C60" w:rsidRDefault="00E450B4" w:rsidP="004D2EFA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роботи - заочна форма навчання)</w:t>
      </w:r>
    </w:p>
    <w:p w14:paraId="0C926DB7" w14:textId="77777777" w:rsidR="00E450B4" w:rsidRPr="004E5C60" w:rsidRDefault="00E450B4" w:rsidP="004D2E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Право апеляційного оскарження ухвал в цивільному судочинстві. </w:t>
      </w:r>
      <w:r w:rsidR="00012F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(Непорадний Р.В.) ПР</w:t>
      </w:r>
      <w:r w:rsidR="0046171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з-42</w:t>
      </w:r>
    </w:p>
    <w:p w14:paraId="6887AF23" w14:textId="77777777" w:rsidR="00E450B4" w:rsidRPr="004E5C60" w:rsidRDefault="00E450B4" w:rsidP="004D2E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Спрощене позовне провадження у цивільному процесі.</w:t>
      </w:r>
      <w:r w:rsidR="00A97FC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(Шост К.П.)ПРз-42</w:t>
      </w:r>
    </w:p>
    <w:p w14:paraId="3856D19E" w14:textId="77777777" w:rsidR="00E450B4" w:rsidRPr="004E5C60" w:rsidRDefault="00E450B4" w:rsidP="004D2EF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 w:rsidRPr="004E5C6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Участь експерта у цивільному судочинстві.</w:t>
      </w:r>
      <w:r w:rsidR="0097348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(Федьків А.В.) ПРз-42</w:t>
      </w:r>
    </w:p>
    <w:p w14:paraId="75B4768F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14:paraId="273535D3" w14:textId="77777777" w:rsidR="00E450B4" w:rsidRPr="004E5C60" w:rsidRDefault="00E450B4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–  к.ю.н., викл. Петечел Н.М.</w:t>
      </w:r>
    </w:p>
    <w:p w14:paraId="3F5EAC74" w14:textId="77777777" w:rsidR="00E450B4" w:rsidRPr="004E5C60" w:rsidRDefault="00E450B4" w:rsidP="00041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роботи - денна форма навчання)</w:t>
      </w:r>
    </w:p>
    <w:p w14:paraId="2E0ABEF3" w14:textId="77777777" w:rsidR="00E450B4" w:rsidRPr="004E5C60" w:rsidRDefault="00E450B4" w:rsidP="000413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Нововиявлені обставини та їх вплив на законність та обґрунтованість судового рішення в цивільному процесі.</w:t>
      </w:r>
      <w:r w:rsidR="002040C7">
        <w:rPr>
          <w:rFonts w:ascii="Times New Roman" w:hAnsi="Times New Roman"/>
          <w:b/>
          <w:bCs/>
          <w:sz w:val="24"/>
          <w:szCs w:val="24"/>
        </w:rPr>
        <w:t xml:space="preserve">(Цюпер </w:t>
      </w:r>
      <w:r w:rsidR="005D2B2E">
        <w:rPr>
          <w:rFonts w:ascii="Times New Roman" w:hAnsi="Times New Roman"/>
          <w:b/>
          <w:bCs/>
          <w:sz w:val="24"/>
          <w:szCs w:val="24"/>
        </w:rPr>
        <w:t>О</w:t>
      </w:r>
      <w:r w:rsidR="002040C7">
        <w:rPr>
          <w:rFonts w:ascii="Times New Roman" w:hAnsi="Times New Roman"/>
          <w:b/>
          <w:bCs/>
          <w:sz w:val="24"/>
          <w:szCs w:val="24"/>
        </w:rPr>
        <w:t>.Р.)</w:t>
      </w:r>
      <w:r w:rsidR="006D7B9D">
        <w:rPr>
          <w:rFonts w:ascii="Times New Roman" w:hAnsi="Times New Roman"/>
          <w:b/>
          <w:bCs/>
          <w:sz w:val="24"/>
          <w:szCs w:val="24"/>
        </w:rPr>
        <w:t>ПР-45</w:t>
      </w:r>
    </w:p>
    <w:p w14:paraId="6D4C3DD3" w14:textId="77777777" w:rsidR="00E450B4" w:rsidRPr="004E5C60" w:rsidRDefault="00E450B4" w:rsidP="000413D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C60">
        <w:rPr>
          <w:rFonts w:ascii="Times New Roman" w:hAnsi="Times New Roman"/>
          <w:sz w:val="24"/>
          <w:szCs w:val="24"/>
        </w:rPr>
        <w:t>Правове регулювання звернення стягнення на заставлене майно у виконавчому провадженні</w:t>
      </w:r>
    </w:p>
    <w:p w14:paraId="20ECC7C8" w14:textId="77777777" w:rsidR="00E450B4" w:rsidRPr="004E5C60" w:rsidRDefault="00E450B4" w:rsidP="004D2EFA">
      <w:pPr>
        <w:pStyle w:val="a3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14:paraId="36B90E83" w14:textId="77777777" w:rsidR="00E450B4" w:rsidRPr="004E5C60" w:rsidRDefault="00E450B4" w:rsidP="000413D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Наук. керівник –  асист. Башурин Н.Я.</w:t>
      </w:r>
    </w:p>
    <w:p w14:paraId="746E7CAC" w14:textId="77777777" w:rsidR="00E450B4" w:rsidRPr="004E5C60" w:rsidRDefault="00E450B4" w:rsidP="000413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C60">
        <w:rPr>
          <w:rFonts w:ascii="Times New Roman" w:hAnsi="Times New Roman"/>
          <w:b/>
          <w:sz w:val="24"/>
          <w:szCs w:val="24"/>
        </w:rPr>
        <w:t>роботи - денна форма навчання)</w:t>
      </w:r>
      <w:r w:rsidRPr="004E5C60">
        <w:t> </w:t>
      </w:r>
    </w:p>
    <w:p w14:paraId="4DB1BE75" w14:textId="77777777" w:rsidR="00E450B4" w:rsidRPr="004E5C60" w:rsidRDefault="00E450B4" w:rsidP="000413DF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160" w:afterAutospacing="0"/>
        <w:jc w:val="both"/>
      </w:pPr>
      <w:r w:rsidRPr="004E5C60">
        <w:rPr>
          <w:color w:val="000000"/>
        </w:rPr>
        <w:t>Специфіка судового розгляду справ про порушення права на інформацію в Україні.</w:t>
      </w:r>
      <w:r w:rsidR="00BB32F7">
        <w:rPr>
          <w:b/>
          <w:bCs/>
          <w:color w:val="000000"/>
        </w:rPr>
        <w:t>(П‘ятковський О.І.)ПР-</w:t>
      </w:r>
      <w:r w:rsidR="00490EF2">
        <w:rPr>
          <w:b/>
          <w:bCs/>
          <w:color w:val="000000"/>
        </w:rPr>
        <w:t>44</w:t>
      </w:r>
    </w:p>
    <w:p w14:paraId="36E45E9A" w14:textId="77777777" w:rsidR="00E450B4" w:rsidRPr="004E5C60" w:rsidRDefault="00E450B4" w:rsidP="004526C8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160" w:afterAutospacing="0"/>
        <w:jc w:val="both"/>
      </w:pPr>
      <w:r w:rsidRPr="004E5C60">
        <w:rPr>
          <w:color w:val="000000"/>
        </w:rPr>
        <w:t>Захист особистих немайнових прав у Європейському суді з прав людини.</w:t>
      </w:r>
      <w:r w:rsidR="004526C8">
        <w:rPr>
          <w:color w:val="000000"/>
        </w:rPr>
        <w:t xml:space="preserve"> </w:t>
      </w:r>
      <w:r w:rsidR="004526C8">
        <w:rPr>
          <w:b/>
          <w:bCs/>
          <w:color w:val="000000"/>
        </w:rPr>
        <w:t>(Бубещук І.І.) Пр-45</w:t>
      </w:r>
    </w:p>
    <w:p w14:paraId="720E1A73" w14:textId="77777777" w:rsidR="00E450B4" w:rsidRDefault="00E450B4" w:rsidP="000413DF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14:paraId="2219AC2F" w14:textId="77777777" w:rsidR="00E450B4" w:rsidRDefault="00E450B4" w:rsidP="000413DF">
      <w:pPr>
        <w:pStyle w:val="a3"/>
        <w:tabs>
          <w:tab w:val="left" w:pos="284"/>
        </w:tabs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14:paraId="4DEF4B09" w14:textId="77777777" w:rsidR="00E450B4" w:rsidRPr="009B3EAA" w:rsidRDefault="00E450B4" w:rsidP="00382B56">
      <w:pPr>
        <w:pStyle w:val="a3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B3EAA">
        <w:rPr>
          <w:rFonts w:ascii="Times New Roman" w:hAnsi="Times New Roman"/>
          <w:b/>
          <w:sz w:val="28"/>
          <w:szCs w:val="28"/>
          <w:u w:val="single"/>
        </w:rPr>
        <w:t>Заяву</w:t>
      </w:r>
      <w:r w:rsidRPr="009B3EA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на обрання теми бакалаврської роботи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надсилати </w:t>
      </w:r>
      <w:r w:rsidRPr="009B3EAA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Pr="009B3EAA">
        <w:rPr>
          <w:rFonts w:ascii="Times New Roman" w:hAnsi="Times New Roman"/>
          <w:b/>
          <w:sz w:val="28"/>
          <w:szCs w:val="28"/>
          <w:u w:val="single"/>
          <w:lang w:val="en-US"/>
        </w:rPr>
        <w:t>ks</w:t>
      </w:r>
      <w:r w:rsidRPr="009B3EAA">
        <w:rPr>
          <w:rFonts w:ascii="Times New Roman" w:hAnsi="Times New Roman"/>
          <w:b/>
          <w:sz w:val="28"/>
          <w:szCs w:val="28"/>
          <w:u w:val="single"/>
          <w:lang w:val="ru-RU"/>
        </w:rPr>
        <w:t>@</w:t>
      </w:r>
      <w:r w:rsidRPr="009B3EAA">
        <w:rPr>
          <w:rFonts w:ascii="Times New Roman" w:hAnsi="Times New Roman"/>
          <w:b/>
          <w:sz w:val="28"/>
          <w:szCs w:val="28"/>
          <w:u w:val="single"/>
          <w:lang w:val="en-US"/>
        </w:rPr>
        <w:t>pnu</w:t>
      </w:r>
      <w:r w:rsidRPr="009B3EAA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9B3EAA">
        <w:rPr>
          <w:rFonts w:ascii="Times New Roman" w:hAnsi="Times New Roman"/>
          <w:b/>
          <w:sz w:val="28"/>
          <w:szCs w:val="28"/>
          <w:u w:val="single"/>
          <w:lang w:val="en-US"/>
        </w:rPr>
        <w:t>edu</w:t>
      </w:r>
      <w:r w:rsidRPr="009B3EAA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Pr="009B3EAA">
        <w:rPr>
          <w:rFonts w:ascii="Times New Roman" w:hAnsi="Times New Roman"/>
          <w:b/>
          <w:sz w:val="28"/>
          <w:szCs w:val="28"/>
          <w:u w:val="single"/>
          <w:lang w:val="en-US"/>
        </w:rPr>
        <w:t>ua</w:t>
      </w:r>
    </w:p>
    <w:p w14:paraId="701E6871" w14:textId="77777777" w:rsidR="00E450B4" w:rsidRDefault="00E450B4"/>
    <w:sectPr w:rsidR="00E450B4" w:rsidSect="00411546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A49"/>
    <w:multiLevelType w:val="hybridMultilevel"/>
    <w:tmpl w:val="7110D1FA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B332418"/>
    <w:multiLevelType w:val="hybridMultilevel"/>
    <w:tmpl w:val="8D3A8F24"/>
    <w:lvl w:ilvl="0" w:tplc="4EAED4E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25B7252D"/>
    <w:multiLevelType w:val="hybridMultilevel"/>
    <w:tmpl w:val="77A0DA74"/>
    <w:lvl w:ilvl="0" w:tplc="5218F5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C908D2"/>
    <w:multiLevelType w:val="hybridMultilevel"/>
    <w:tmpl w:val="0E52E6BE"/>
    <w:lvl w:ilvl="0" w:tplc="FDB0D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2C5AEC"/>
    <w:multiLevelType w:val="hybridMultilevel"/>
    <w:tmpl w:val="03B20250"/>
    <w:lvl w:ilvl="0" w:tplc="033443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C8766A7"/>
    <w:multiLevelType w:val="hybridMultilevel"/>
    <w:tmpl w:val="92C88526"/>
    <w:lvl w:ilvl="0" w:tplc="79CE76E4">
      <w:start w:val="2"/>
      <w:numFmt w:val="decimal"/>
      <w:lvlText w:val="(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BD80F39"/>
    <w:multiLevelType w:val="hybridMultilevel"/>
    <w:tmpl w:val="C10A17F4"/>
    <w:lvl w:ilvl="0" w:tplc="E32A5BC4">
      <w:start w:val="3"/>
      <w:numFmt w:val="decimal"/>
      <w:lvlText w:val="(%1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38B618A"/>
    <w:multiLevelType w:val="hybridMultilevel"/>
    <w:tmpl w:val="15083DDA"/>
    <w:lvl w:ilvl="0" w:tplc="CE4AA53A">
      <w:start w:val="2"/>
      <w:numFmt w:val="decimal"/>
      <w:lvlText w:val="(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86E5F50"/>
    <w:multiLevelType w:val="hybridMultilevel"/>
    <w:tmpl w:val="00C82F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56C06"/>
    <w:multiLevelType w:val="multilevel"/>
    <w:tmpl w:val="BEC8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193A5F"/>
    <w:multiLevelType w:val="hybridMultilevel"/>
    <w:tmpl w:val="DF9016A4"/>
    <w:lvl w:ilvl="0" w:tplc="17F80BF8">
      <w:start w:val="2"/>
      <w:numFmt w:val="decimal"/>
      <w:lvlText w:val="(%1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E30FF8"/>
    <w:multiLevelType w:val="hybridMultilevel"/>
    <w:tmpl w:val="986E1984"/>
    <w:lvl w:ilvl="0" w:tplc="BFFE1428">
      <w:start w:val="5"/>
      <w:numFmt w:val="decimal"/>
      <w:lvlText w:val="(%1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8D875E5"/>
    <w:multiLevelType w:val="hybridMultilevel"/>
    <w:tmpl w:val="3CB69E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1D327B"/>
    <w:multiLevelType w:val="hybridMultilevel"/>
    <w:tmpl w:val="2BA824AA"/>
    <w:lvl w:ilvl="0" w:tplc="D3CCC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550BA9"/>
    <w:multiLevelType w:val="hybridMultilevel"/>
    <w:tmpl w:val="3B12B484"/>
    <w:lvl w:ilvl="0" w:tplc="B76078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01"/>
    <w:rsid w:val="00012FF7"/>
    <w:rsid w:val="000413DF"/>
    <w:rsid w:val="000D2100"/>
    <w:rsid w:val="001B1C44"/>
    <w:rsid w:val="001F2806"/>
    <w:rsid w:val="00203953"/>
    <w:rsid w:val="002040C7"/>
    <w:rsid w:val="002430EF"/>
    <w:rsid w:val="0024679D"/>
    <w:rsid w:val="00253563"/>
    <w:rsid w:val="00381E22"/>
    <w:rsid w:val="00382B56"/>
    <w:rsid w:val="003A5FED"/>
    <w:rsid w:val="003D5DA0"/>
    <w:rsid w:val="00410341"/>
    <w:rsid w:val="00411546"/>
    <w:rsid w:val="00441F01"/>
    <w:rsid w:val="00447129"/>
    <w:rsid w:val="004526C8"/>
    <w:rsid w:val="0046171A"/>
    <w:rsid w:val="00487BF0"/>
    <w:rsid w:val="00490EF2"/>
    <w:rsid w:val="004A3E08"/>
    <w:rsid w:val="004D2EFA"/>
    <w:rsid w:val="004E5C60"/>
    <w:rsid w:val="004F7D54"/>
    <w:rsid w:val="00520BAC"/>
    <w:rsid w:val="00597B2E"/>
    <w:rsid w:val="005A10C1"/>
    <w:rsid w:val="005D2B2E"/>
    <w:rsid w:val="00615850"/>
    <w:rsid w:val="006A4EA2"/>
    <w:rsid w:val="006D7B9D"/>
    <w:rsid w:val="006E277B"/>
    <w:rsid w:val="006F10B5"/>
    <w:rsid w:val="00731A30"/>
    <w:rsid w:val="007500A9"/>
    <w:rsid w:val="0079130D"/>
    <w:rsid w:val="00856951"/>
    <w:rsid w:val="0087077C"/>
    <w:rsid w:val="008808E3"/>
    <w:rsid w:val="008820FA"/>
    <w:rsid w:val="008922D8"/>
    <w:rsid w:val="00897276"/>
    <w:rsid w:val="008B134E"/>
    <w:rsid w:val="0090364B"/>
    <w:rsid w:val="009421C5"/>
    <w:rsid w:val="009510CD"/>
    <w:rsid w:val="00973482"/>
    <w:rsid w:val="009B3EAA"/>
    <w:rsid w:val="009D0F71"/>
    <w:rsid w:val="00A3179B"/>
    <w:rsid w:val="00A67907"/>
    <w:rsid w:val="00A97FCC"/>
    <w:rsid w:val="00AC2538"/>
    <w:rsid w:val="00B13A93"/>
    <w:rsid w:val="00B427E7"/>
    <w:rsid w:val="00B765D3"/>
    <w:rsid w:val="00BB32F7"/>
    <w:rsid w:val="00CE6592"/>
    <w:rsid w:val="00D612C5"/>
    <w:rsid w:val="00E450B4"/>
    <w:rsid w:val="00E56B9B"/>
    <w:rsid w:val="00F46634"/>
    <w:rsid w:val="00F7420E"/>
    <w:rsid w:val="00FD351A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637509"/>
  <w15:docId w15:val="{036CB923-26F7-4847-971B-5D64AA3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3D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F01"/>
    <w:pPr>
      <w:ind w:left="720"/>
      <w:contextualSpacing/>
    </w:pPr>
  </w:style>
  <w:style w:type="paragraph" w:customStyle="1" w:styleId="docdata">
    <w:name w:val="docdata"/>
    <w:aliases w:val="docy,v5,4417,baiaagaaboqcaaadyakaaawbd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41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rsid w:val="00041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1971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 засіданні </dc:title>
  <dc:subject/>
  <dc:creator>user</dc:creator>
  <cp:keywords/>
  <dc:description/>
  <cp:lastModifiedBy>галина гоголь</cp:lastModifiedBy>
  <cp:revision>5</cp:revision>
  <cp:lastPrinted>2021-10-06T16:12:00Z</cp:lastPrinted>
  <dcterms:created xsi:type="dcterms:W3CDTF">2021-11-19T10:57:00Z</dcterms:created>
  <dcterms:modified xsi:type="dcterms:W3CDTF">2021-12-08T09:18:00Z</dcterms:modified>
</cp:coreProperties>
</file>